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24"/>
        <w:ind w:left="7" w:hanging="0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УТВЕРЖДАЮ</w:t>
      </w:r>
    </w:p>
    <w:p>
      <w:pPr>
        <w:pStyle w:val="Normal"/>
        <w:shd w:val="clear" w:color="auto" w:fill="FFFFFF"/>
        <w:spacing w:lineRule="exact" w:line="324"/>
        <w:ind w:left="7" w:hanging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Министр культуры </w:t>
      </w:r>
    </w:p>
    <w:p>
      <w:pPr>
        <w:pStyle w:val="Normal"/>
        <w:shd w:val="clear" w:color="auto" w:fill="FFFFFF"/>
        <w:spacing w:lineRule="exact" w:line="324"/>
        <w:ind w:left="7" w:hanging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Правительства</w:t>
      </w:r>
    </w:p>
    <w:p>
      <w:pPr>
        <w:pStyle w:val="Normal"/>
        <w:shd w:val="clear" w:color="auto" w:fill="FFFFFF"/>
        <w:spacing w:lineRule="exact" w:line="324"/>
        <w:ind w:left="7" w:hanging="0"/>
        <w:rPr>
          <w:sz w:val="28"/>
          <w:szCs w:val="28"/>
        </w:rPr>
      </w:pPr>
      <w:r>
        <w:rPr>
          <w:spacing w:val="-13"/>
          <w:sz w:val="28"/>
          <w:szCs w:val="28"/>
        </w:rPr>
        <w:t>Московской области</w:t>
      </w:r>
    </w:p>
    <w:p>
      <w:pPr>
        <w:pStyle w:val="Normal"/>
        <w:shd w:val="clear" w:color="auto" w:fill="FFFFFF"/>
        <w:tabs>
          <w:tab w:val="clear" w:pos="708"/>
          <w:tab w:val="left" w:pos="1814" w:leader="none"/>
        </w:tabs>
        <w:ind w:left="7" w:hanging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Харламова Е.М.</w:t>
      </w:r>
    </w:p>
    <w:p>
      <w:pPr>
        <w:pStyle w:val="Normal"/>
        <w:shd w:val="clear" w:color="auto" w:fill="FFFFFF"/>
        <w:tabs>
          <w:tab w:val="clear" w:pos="708"/>
          <w:tab w:val="left" w:pos="1814" w:leader="none"/>
        </w:tabs>
        <w:ind w:left="7" w:hanging="0"/>
        <w:rPr>
          <w:sz w:val="28"/>
          <w:szCs w:val="28"/>
        </w:rPr>
      </w:pPr>
      <w:r>
        <w:rPr>
          <w:spacing w:val="-12"/>
          <w:sz w:val="28"/>
          <w:szCs w:val="28"/>
        </w:rPr>
        <w:t>«___»_________</w:t>
      </w:r>
      <w:r>
        <w:rPr>
          <w:spacing w:val="-13"/>
          <w:sz w:val="28"/>
          <w:szCs w:val="28"/>
        </w:rPr>
        <w:t>201__г</w:t>
      </w:r>
    </w:p>
    <w:p>
      <w:pPr>
        <w:pStyle w:val="Normal"/>
        <w:shd w:val="clear" w:color="auto" w:fill="FFFFFF"/>
        <w:spacing w:before="14" w:after="0"/>
        <w:rPr>
          <w:sz w:val="28"/>
          <w:szCs w:val="28"/>
        </w:rPr>
      </w:pPr>
      <w:r>
        <w:br w:type="column"/>
      </w:r>
      <w:r>
        <w:rPr>
          <w:spacing w:val="-18"/>
          <w:sz w:val="28"/>
          <w:szCs w:val="28"/>
        </w:rPr>
        <w:t>УТВЕРЖДАЮ</w:t>
      </w:r>
    </w:p>
    <w:p>
      <w:pPr>
        <w:pStyle w:val="Normal"/>
        <w:shd w:val="clear" w:color="auto" w:fill="FFFFFF"/>
        <w:ind w:left="43" w:hanging="0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и.о. Главы </w:t>
      </w:r>
    </w:p>
    <w:p>
      <w:pPr>
        <w:pStyle w:val="Normal"/>
        <w:shd w:val="clear" w:color="auto" w:fill="FFFFFF"/>
        <w:ind w:left="79" w:hanging="0"/>
        <w:rPr>
          <w:sz w:val="28"/>
          <w:szCs w:val="28"/>
        </w:rPr>
      </w:pPr>
      <w:r>
        <w:rPr>
          <w:spacing w:val="-11"/>
          <w:sz w:val="28"/>
          <w:szCs w:val="28"/>
        </w:rPr>
        <w:t>г. о. Долгопрудный</w:t>
      </w:r>
    </w:p>
    <w:p>
      <w:pPr>
        <w:pStyle w:val="Normal"/>
        <w:shd w:val="clear" w:color="auto" w:fill="FFFFFF"/>
        <w:ind w:left="94" w:hanging="0"/>
        <w:rPr>
          <w:sz w:val="28"/>
          <w:szCs w:val="28"/>
        </w:rPr>
      </w:pPr>
      <w:r>
        <w:rPr>
          <w:spacing w:val="-13"/>
          <w:sz w:val="28"/>
          <w:szCs w:val="28"/>
        </w:rPr>
        <w:t>Московской области</w:t>
      </w:r>
    </w:p>
    <w:p>
      <w:pPr>
        <w:pStyle w:val="Normal"/>
        <w:shd w:val="clear" w:color="auto" w:fill="FFFFFF"/>
        <w:ind w:left="22" w:hanging="0"/>
        <w:rPr>
          <w:sz w:val="28"/>
          <w:szCs w:val="28"/>
        </w:rPr>
      </w:pPr>
      <w:r>
        <w:rPr>
          <w:spacing w:val="-13"/>
          <w:sz w:val="28"/>
          <w:szCs w:val="28"/>
        </w:rPr>
        <w:t>Кочетинина А.Д.</w:t>
      </w:r>
    </w:p>
    <w:p>
      <w:pPr>
        <w:pStyle w:val="Normal"/>
        <w:shd w:val="clear" w:color="auto" w:fill="FFFFFF"/>
        <w:tabs>
          <w:tab w:val="clear" w:pos="708"/>
          <w:tab w:val="left" w:pos="2110" w:leader="none"/>
        </w:tabs>
        <w:ind w:left="36" w:hanging="0"/>
        <w:rPr>
          <w:sz w:val="28"/>
          <w:szCs w:val="28"/>
        </w:rPr>
      </w:pPr>
      <w:r>
        <w:rPr>
          <w:spacing w:val="-13"/>
          <w:sz w:val="28"/>
          <w:szCs w:val="28"/>
        </w:rPr>
        <w:t>«_____ »_________</w:t>
      </w:r>
      <w:r>
        <w:rPr>
          <w:spacing w:val="-5"/>
          <w:sz w:val="28"/>
          <w:szCs w:val="28"/>
        </w:rPr>
        <w:t>201_г</w:t>
      </w:r>
    </w:p>
    <w:p>
      <w:pPr>
        <w:sectPr>
          <w:type w:val="nextPage"/>
          <w:pgSz w:w="11906" w:h="16838"/>
          <w:pgMar w:left="1807" w:right="1541" w:header="0" w:top="1285" w:footer="0" w:bottom="360" w:gutter="0"/>
          <w:pgNumType w:fmt="decimal"/>
          <w:cols w:num="2" w:equalWidth="false" w:sep="false">
            <w:col w:w="2547" w:space="3124"/>
            <w:col w:w="2886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Долгопрудный,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Автономное учреждение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«Долгопрудненский театр  «Город»</w:t>
      </w:r>
    </w:p>
    <w:p>
      <w:pPr>
        <w:pStyle w:val="Normal"/>
        <w:shd w:val="clear" w:color="auto" w:fill="FFFFFF"/>
        <w:spacing w:lineRule="exact" w:line="317" w:before="317" w:after="0"/>
        <w:ind w:left="3233" w:hanging="0"/>
        <w:rPr>
          <w:b/>
          <w:b/>
          <w:bCs/>
          <w:spacing w:val="-19"/>
          <w:sz w:val="28"/>
          <w:szCs w:val="28"/>
        </w:rPr>
      </w:pPr>
      <w:r>
        <w:rPr>
          <w:b/>
          <w:bCs/>
          <w:spacing w:val="-19"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317" w:after="0"/>
        <w:ind w:left="3233" w:hanging="0"/>
        <w:rPr>
          <w:b/>
          <w:b/>
          <w:bCs/>
          <w:spacing w:val="-19"/>
          <w:sz w:val="28"/>
          <w:szCs w:val="28"/>
        </w:rPr>
      </w:pPr>
      <w:r>
        <w:rPr>
          <w:b/>
          <w:bCs/>
          <w:spacing w:val="-19"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317" w:after="0"/>
        <w:rPr>
          <w:b/>
          <w:b/>
          <w:bCs/>
          <w:spacing w:val="-19"/>
          <w:sz w:val="28"/>
          <w:szCs w:val="28"/>
        </w:rPr>
      </w:pPr>
      <w:r>
        <w:rPr>
          <w:b/>
          <w:bCs/>
          <w:spacing w:val="-19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Московском областном театральном фестивале </w:t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«ДОЛГОПРУДНЕНСКАЯ ОСЕНЬ»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48"/>
          <w:szCs w:val="48"/>
        </w:rPr>
      </w:pPr>
      <w:r>
        <w:rPr>
          <w:b/>
          <w:bCs/>
          <w:spacing w:val="-15"/>
          <w:sz w:val="48"/>
          <w:szCs w:val="4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jc w:val="center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             </w:t>
      </w:r>
    </w:p>
    <w:p>
      <w:pPr>
        <w:pStyle w:val="Normal"/>
        <w:shd w:val="clear" w:color="auto" w:fill="FFFFFF"/>
        <w:spacing w:lineRule="exact" w:line="317"/>
        <w:ind w:right="1642" w:hanging="0"/>
        <w:jc w:val="center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jc w:val="center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jc w:val="center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 Концепция.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Московский областной театральный фестиваль «Долгопрудненская осень» входит в число главных событий в сфере культуры Московской области.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многоуровневый конкурс с комплексной программой для участников, результаты которого призваны отразить актуальное состояние театрального дела в Московской области,  творческий и деловой потенциал  подмосковных театров в контексте общих тенденций развития театрального дела в России.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ежегодно представляет панораму доминантных художественных достижений театров региона и их успехи в сфере социально-культурного проектирования и освоения грантовой политики Министерства культуры и Правительства Московской области. Это открытая площадка для обмена перспективным опытом и анализа эффективных институциональных технологий развития профессиональных театральных коллективов Подмосковья в современных экономических и социально-культурных условиях.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своему концептуальному характеру фестиваль является не только праздником сценического искусства, но также творческой лабораторией и деловым практикумом.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Учредители: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Министерство культуры Московской области; 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Администрация города Долгопрудного;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Автономное учреждение муниципального образования города Долгопрудного «Долгопрудненский театр «Город».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Миссия фестиваля.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Московский областной театральный фестиваль «Долгопрудненская осень» призван обеспечить интеллектуальные, творческие и организационные условия для стимулирования эффективной деятельности профессиональных театров Московской области как институциональных субъектов современного рынка, их значимого присутствия в региональном и общероссийском театральном пространстве, обеспечения высококачественного художественного и социально-культурного предложения на зрительском рынке Подмосковья.</w:t>
      </w:r>
    </w:p>
    <w:p>
      <w:pPr>
        <w:pStyle w:val="Normal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фестиваля: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Московского областного театрального фестиваля «Долгопрудненская осень» имеет следующие профессиональные и общественно значимые цели: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единства театрального пространства Московской области;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совершенствованию и эффективному развитию творческой и организационной деятельности профессиональных театров Московской области и повышению их конкурентоспособности на российском и международном театральных рынках в условиях современной экономической и социально-культурной парадигм;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повышению роли театра как фактора расширения сферы общественных благ, формирования культурно-образовательной  среды региона на принципах гуманизма и повышения интеллектуального и гражданского потенциала различных возрастных и социальных групп населения Подмосковья;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ежегодной открытой площадки для публичной презентации эффективного опыта и успешных инновационных проектов профессиональных театров региона и других участников и гостей фестиваля;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повышению профессиональной квалификации всех категорий работников театров Московской области, а также углублению осведомленности в сфере театрального искусства других профессиональных и общественных групп (журналистов, педагогов, библиотекарей, членов театральных клубов, участников самодеятельных театральных коллективов и пр.), чья деятельность связана с художественным творчеством, воспитанием подрастающего поколения, организацией творческого и интеллектуального досуга;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стимулирование популяризации театрального искусства Подмосковья в средствах массовой информации и системе современных межличностных коммуникаций, включая возможности интернет-пространства.</w:t>
      </w:r>
    </w:p>
    <w:p>
      <w:pPr>
        <w:pStyle w:val="Normal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фестиваля: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афиши фестиваля (не менее 20 спектаклей) из лучших премьерных спектаклей предыдущего театрального сезона по самостоятельным предложениям  профессиональных театров Московской области;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включение в афишу фестиваля 3-5 гостевых спектаклей, отражающих позитивные художественные и содержательные тенденции современного российского и мирового театрального процесса,  а также показательных выступлений самодеятельных театральных коллективов – победителей региональной конкурсной программы;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 атмосферы большого театрального праздника для участников, гостей и зрительской аудитории фестиваля с помощью проведения ярких и запоминающихся церемоний открытия и закрытия фестиваля, эффективных </w:t>
      </w:r>
      <w:r>
        <w:rPr>
          <w:bCs/>
          <w:sz w:val="28"/>
          <w:szCs w:val="28"/>
          <w:lang w:val="en-US"/>
        </w:rPr>
        <w:t>PR</w:t>
      </w:r>
      <w:r>
        <w:rPr>
          <w:bCs/>
          <w:sz w:val="28"/>
          <w:szCs w:val="28"/>
        </w:rPr>
        <w:t>-технологий, создания торжественной атмосферы в фойе и у главного входа в Долгопрудненский театр «Город», статусных приветствий, качества наградной и рекламно-сувенирной продукции и пр.;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и осуществление на высоком организационном уровне эксклюзивной деловой программы фестиваля, в том числе: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большой пресс-конференции организаторов, участников и гостей фестиваля для местных, региональных, столичных, центральных и других аккредитованных средств массовой информации;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публичной презентации эффективного опыта и успешных инновационных проектов профессиональных театров региона, других участников и гостей фестиваля;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1-2 творческих встреч с выдающимися деятелями современного театра;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обсуждений жюри всех конкурсных и внеконкурсных спектаклей фестиваля с участием творческих групп и руководителей театров-участников, официальных лиц учредителей, средств массовой информации, заинтересованных зрителей;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круглого стола жюри по итогам фестиваля;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3-4 встреч с ведущими отечественными и зарубежными специалистами-аналитиками по различным направлениям современного театра и театральной школы;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аншлагов на всех спектаклях фестиваля;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своевременное и качественное изготовление брендовой наградной продукции фестиваля в соответствии с решениями жюри в отношении конкурсных и внеконкурсных спектаклей.</w:t>
      </w:r>
    </w:p>
    <w:p>
      <w:pPr>
        <w:pStyle w:val="Normal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учредителей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фестиваля учредители объединяются в совет,  с которым дирекция фестиваля согласовывает: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66" w:leader="none"/>
        </w:tabs>
        <w:spacing w:lineRule="exact" w:line="317" w:before="22" w:after="0"/>
        <w:ind w:left="108" w:hanging="0"/>
        <w:jc w:val="both"/>
        <w:rPr>
          <w:sz w:val="28"/>
          <w:szCs w:val="28"/>
        </w:rPr>
      </w:pPr>
      <w:r>
        <w:rPr>
          <w:sz w:val="28"/>
          <w:szCs w:val="28"/>
        </w:rPr>
        <w:t>сроки, программу и афишу фестиваля;</w:t>
      </w:r>
    </w:p>
    <w:p>
      <w:pPr>
        <w:pStyle w:val="Normal"/>
        <w:shd w:val="clear" w:color="auto" w:fill="FFFFFF"/>
        <w:ind w:left="101" w:hanging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- состав участников конкурсной программы; </w:t>
      </w:r>
    </w:p>
    <w:p>
      <w:pPr>
        <w:pStyle w:val="Normal"/>
        <w:shd w:val="clear" w:color="auto" w:fill="FFFFFF"/>
        <w:ind w:left="101" w:hanging="0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- состав основного жюри фестиваля.</w:t>
      </w:r>
    </w:p>
    <w:p>
      <w:pPr>
        <w:pStyle w:val="Normal"/>
        <w:shd w:val="clear" w:color="auto" w:fill="FFFFFF"/>
        <w:ind w:left="101" w:hanging="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Совет учредителей осуществляет наблюдательные функции в отношении исполнения настоящего Положения о Московском областном театральном фестивале «Долгопрудненская осень».</w:t>
      </w:r>
    </w:p>
    <w:p>
      <w:pPr>
        <w:pStyle w:val="Normal"/>
        <w:shd w:val="clear" w:color="auto" w:fill="FFFFFF"/>
        <w:spacing w:lineRule="exact" w:line="317"/>
        <w:ind w:left="79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фестиваля: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конкурсной и деловой программах фестиваля приглашаются  все профессиональные театральные коллективы Московской области как областного, так и муниципального подчинения.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Театральные коллективы из других регионов Российской Федерации и зарубежья являются гостями фестиваля и в основной номинационной конкурсной программе не участвуют. Оригинальные номинации для награждения гостевых спектаклей и их участников определяются специальным решением жюри фестиваля.</w:t>
      </w:r>
    </w:p>
    <w:p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 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основного жюри (3-5 человек) формируется дирекцией фестиваля, согласовывается советом учредителей  и объявляется на  церемонии открытия фестиваля. В состав жюри входят видные театральные деятели, театральные  критики, специалисты в области театрального искусства, представляющие как Московскую область, так и другие регионы Российской Федерации. </w:t>
      </w:r>
    </w:p>
    <w:p>
      <w:pPr>
        <w:pStyle w:val="Normal"/>
        <w:shd w:val="clear" w:color="auto" w:fill="FFFFFF"/>
        <w:spacing w:lineRule="exact" w:line="317" w:before="7" w:after="0"/>
        <w:jc w:val="both"/>
        <w:rPr>
          <w:spacing w:val="-14"/>
          <w:sz w:val="28"/>
          <w:szCs w:val="28"/>
        </w:rPr>
      </w:pPr>
      <w:r>
        <w:rPr>
          <w:spacing w:val="-11"/>
          <w:sz w:val="28"/>
          <w:szCs w:val="28"/>
        </w:rPr>
        <w:t xml:space="preserve">Жюри осуществляет просмотр и обсуждение фестивальных спектаклей и принимает решение о награждении участников дипломами и призами </w:t>
      </w:r>
      <w:r>
        <w:rPr>
          <w:spacing w:val="-14"/>
          <w:sz w:val="28"/>
          <w:szCs w:val="28"/>
        </w:rPr>
        <w:t>фестиваля. Форма голосования избирается членами жюри самостоятельно.</w:t>
      </w:r>
    </w:p>
    <w:p>
      <w:pPr>
        <w:pStyle w:val="Normal"/>
        <w:shd w:val="clear" w:color="auto" w:fill="FFFFFF"/>
        <w:spacing w:lineRule="exact" w:line="317" w:before="7" w:after="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Жюри имеет право:</w:t>
      </w:r>
    </w:p>
    <w:p>
      <w:pPr>
        <w:pStyle w:val="Normal"/>
        <w:shd w:val="clear" w:color="auto" w:fill="FFFFFF"/>
        <w:spacing w:lineRule="exact" w:line="317" w:before="7" w:after="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- при определении победителей использовать не все номинации фестиваля, предусмотренные настоящим Положением;</w:t>
      </w:r>
    </w:p>
    <w:p>
      <w:pPr>
        <w:pStyle w:val="Normal"/>
        <w:shd w:val="clear" w:color="auto" w:fill="FFFFFF"/>
        <w:spacing w:lineRule="exact" w:line="317" w:before="7" w:after="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- в дополнение к настоящему Положению, по согласованию с дирекцией фестиваля учреждать от своего имени специальные номинации, в том числе специальный приз жюри.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приглашенные для разовых просмотров специалисты (специальные члены жюри, в т.ч. зарубежные гости) могут принять участие в просмотре и обсуждении отдельных спектаклей конкурсной и гостевой программ фестиваля, но в голосовании основного жюри относительно итоговых результатов и награждения победителей фестиваля участия не принимают.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Награды  фестиваля.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Главной профессиональной наградой для основных участников фестиваля – театров Московской области, определяющей их сценический успех,  является «Гран-при», который вручается лучшему спектаклю фестиваля (независимо от возрастной категории зрителей).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Основные номинации фестиваля: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режиссерская работа»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«Лучший актерский ансамбль»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женская роль первого плана»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мужская роль первого плана»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женская роль второго плана»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мужская роль второго плана»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работа художника-постановщика»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работа художника по костюмам»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«Лучшее музыкальное оформление спектакля»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работа художника по свету»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«Новация»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«Лучший театральный дебют».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Экспериментальные номинации фестиваля: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Лучший спектакль в формате Арт-трансляции (показ спектаклей в видеозаписи).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спектакля конкурсной и гостевой программ проводится зрительское голосование. По его результатам определяются победители в следующих номинациях: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«Приз зрительских симпатий за спектакль для взрослых»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«Приз зрительских симпатий за спектакль для детей».</w:t>
      </w:r>
    </w:p>
    <w:p>
      <w:pPr>
        <w:pStyle w:val="Normal"/>
        <w:shd w:val="clear" w:color="auto" w:fill="FFFFFF"/>
        <w:spacing w:before="7" w:after="0"/>
        <w:ind w:right="-4" w:hanging="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Победители в каждой творческой номинации награждаются соответствующими дипломами  и подарками фестиваля. </w:t>
      </w:r>
    </w:p>
    <w:p>
      <w:pPr>
        <w:pStyle w:val="Normal"/>
        <w:shd w:val="clear" w:color="auto" w:fill="FFFFFF"/>
        <w:spacing w:lineRule="exact" w:line="310" w:before="7" w:after="0"/>
        <w:ind w:right="-4" w:hanging="0"/>
        <w:jc w:val="both"/>
        <w:rPr>
          <w:spacing w:val="-13"/>
          <w:sz w:val="28"/>
          <w:szCs w:val="28"/>
        </w:rPr>
      </w:pPr>
      <w:r>
        <w:rPr>
          <w:bCs/>
          <w:sz w:val="28"/>
          <w:szCs w:val="28"/>
        </w:rPr>
        <w:t>Все участники публичных презентаций эффективного опыта и успешных инновационных проектов награждаются дипломами (грамотами, благодарственными письмами) оригинального содержания.</w:t>
      </w:r>
    </w:p>
    <w:p>
      <w:pPr>
        <w:pStyle w:val="Normal"/>
        <w:ind w:right="-4" w:hanging="0"/>
        <w:jc w:val="both"/>
        <w:rPr>
          <w:sz w:val="28"/>
          <w:szCs w:val="28"/>
        </w:rPr>
      </w:pPr>
      <w:r>
        <w:rPr>
          <w:sz w:val="28"/>
          <w:szCs w:val="28"/>
        </w:rPr>
        <w:t>Все театры, принявшие участие в фестивале (в конкурсной и гостевой программах), получают дипломы участников фестиваля и специальные призы с символикой фестиваля.</w:t>
      </w:r>
    </w:p>
    <w:p>
      <w:pPr>
        <w:pStyle w:val="Normal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Дирекция фестиваля.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Инициатором проекта и организатором-исполнителем фестиваля является Долгопрудненский театр «Город», многие годы занимающий высокие рейтинговые позиции среди театров Московской области.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Долгопрудненский театр «Город» формирует дирекцию фестиваля. Ответственным за работу дирекции фестиваля является директор Долгопрудненского театра «Город».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sz w:val="28"/>
          <w:szCs w:val="28"/>
        </w:rPr>
        <w:t>Для организации и проведения фестиваля д</w:t>
      </w:r>
      <w:r>
        <w:rPr>
          <w:rStyle w:val="Font0"/>
          <w:sz w:val="28"/>
          <w:szCs w:val="28"/>
        </w:rPr>
        <w:t>ирекция осуществляет следующие функции: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 xml:space="preserve">разрабатывает общий план подготовки и проведения фестиваля и организует работу по его выполнению; 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разработка фирменного стиля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прием заявок и формирование афиши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формирование творческой, деловой и культурной программ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обеспечение условий для проведения всех мероприятий фестиваля на хорошем организационном уровне;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разработка и оформление заказов на изготовление наградной, печатной и рекламно-информационной продукции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 xml:space="preserve">формирование основного состава жюри и группы приглашенных специалистов; организация и </w:t>
      </w:r>
      <w:r>
        <w:rPr>
          <w:sz w:val="28"/>
          <w:szCs w:val="28"/>
        </w:rPr>
        <w:t>проведение церемоний открытия и закрытия фестиваля;</w:t>
      </w:r>
      <w:r>
        <w:rPr>
          <w:rStyle w:val="Font0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обеспечение аншлагов на всех спектаклях фестиваля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составление бюджета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формирование партнерского круга фестиваля и обеспечение качественного выполнения договорных обязательств перед партнерами;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организация проживания и питания иногородних участников фестиваля в рамках утвержденного финансирования и принятых на себя договорных обязательств;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подготовка общего и финансового отчета о проведении фестиваля;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Font0"/>
          <w:sz w:val="28"/>
          <w:szCs w:val="28"/>
        </w:rPr>
        <w:t>решение других актуальных вопросов, связанных с проведением фестиваля и созданием для участников и зрителей праздничной атмосферы</w:t>
      </w:r>
      <w:r>
        <w:rPr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со средствами массовой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СМИ (корреспонденты печатных и интернет-изданий, радио и телевидения) проходят аккредитацию в пресс-службе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фестиваля в целях популяризации современного театрального искусства осуществляет следующие функции: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пресс-конференции с участием членов жюри, совета учредителей, дирекции фестиваля, творческих коллективов;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 интервью с </w:t>
      </w:r>
      <w:r>
        <w:rPr>
          <w:sz w:val="28"/>
          <w:szCs w:val="28"/>
          <w:lang w:val="en-US"/>
        </w:rPr>
        <w:t>vip</w:t>
      </w:r>
      <w:r>
        <w:rPr>
          <w:sz w:val="28"/>
          <w:szCs w:val="28"/>
        </w:rPr>
        <w:t>-персонами, приглашенными для участия в фестивале;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для представителей СМИ пакет материалов (в электронном и печатном виде) по каждому спектаклю и фестивалю в целом (данные о театре, пресс-релизы, аннотации к спектаклям, фотоматериалы, рекламно-информационная продукция и пр.);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условия для просмотра спектаклей представителями аккредитованных СМИ, их профессиональной работы на всех программных мероприятиях фестиваля.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проводит мониторинг материалов в средствах массовой информации, отражающих ход подготовки, проведения и итоговых результатов фестиваля, а также самостоятельно  готовит к выпуску информационные и аналитические материалы, связанные с проведением и результатами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 пресс-служба фестиваля осуществляет в соответствии с общим планом подготовки и проведения фестиваля и подчиняется директору фестиваля.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Финансирование.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фестиваля осуществляется за счет средств министерства культуры Московской области,  администрации и управления культуры городского округа Долгопрудный,  а также добровольных взносов юридических и физических лиц.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поступают на счет дирекции фестиваля, которая осуществляет их целевое использование.</w:t>
      </w:r>
    </w:p>
    <w:p>
      <w:pPr>
        <w:pStyle w:val="Normal"/>
        <w:shd w:val="clear" w:color="auto" w:fill="FFFFFF"/>
        <w:tabs>
          <w:tab w:val="clear" w:pos="708"/>
          <w:tab w:val="left" w:pos="274" w:leader="none"/>
        </w:tabs>
        <w:spacing w:lineRule="exact" w:line="310" w:before="7" w:after="0"/>
        <w:ind w:left="29" w:right="-4" w:hanging="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Оплата проезда участников фестиваля до г. Долгопрудный Московской области и обратно </w:t>
      </w:r>
      <w:r>
        <w:rPr>
          <w:sz w:val="28"/>
          <w:szCs w:val="28"/>
        </w:rPr>
        <w:t>осуществляется за счет направляющей стороны.</w:t>
      </w:r>
    </w:p>
    <w:p>
      <w:pPr>
        <w:pStyle w:val="Normal"/>
        <w:shd w:val="clear" w:color="auto" w:fill="FFFFFF"/>
        <w:tabs>
          <w:tab w:val="clear" w:pos="708"/>
          <w:tab w:val="left" w:pos="274" w:leader="none"/>
        </w:tabs>
        <w:spacing w:lineRule="exact" w:line="310" w:before="7" w:after="0"/>
        <w:ind w:left="29" w:right="79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7" w:leader="none"/>
        </w:tabs>
        <w:spacing w:lineRule="exact" w:line="317" w:before="7" w:after="0"/>
        <w:ind w:left="22" w:right="857" w:hanging="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Оплата проживания, питания и трансферов по территории Московской</w:t>
        <w:br/>
        <w:t xml:space="preserve">области для гостей из других регионов и зарубежья, может осуществляться за счет принимающей </w:t>
      </w:r>
      <w:r>
        <w:rPr>
          <w:spacing w:val="-11"/>
          <w:sz w:val="28"/>
          <w:szCs w:val="28"/>
        </w:rPr>
        <w:t>стороны на договорных условиях в пределах выделенных бюджетных ассигнований.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 регистрации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фестивале необходимо предоставить в дирекцию фестиваля следующие материалы и информацию: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фестивале (приложение № 1);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краткая информация о коллективе в электронном виде (не больше 1 стр. формата А4);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спектакля, представляемого на фестивале (не менее 5 фото в электронном виде размером не менее 1Мб);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макет афиши спектакля в электронном виде;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программка спектакля.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 дополнительной  информации следует указать: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Ф.И.О. (полностью) заместителя Главы администрации муниципального образования, курирующего сферу культуры,  почтовый адрес (с указанием индекса), телефоны и электронный адрес администрации муниципального образования.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Ф.И.О. (полностью)  начальника органа управления  культуры, почтовый адрес (с указанием индекса), телефоны и электронный адрес органа управления культуры.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список средств массовой информации муниципального образования, планирующих освещение мероприятия или аккредитованных на фестиваль, с указанием Ф.И.О. редакторов (полностью), телефонов, почтовых  и электронных адресов каждого СМИ.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и время проведения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г. Долгопрудный – одном из перспективных и эффективных городов Подмосковья, развивающегося на позициях наукограда, определившем вектор развития города слоганом: «Долгопрудный – город высокого полета!»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ежегодно в период последняя неделя октября – первая неделя ноября. Точные сроки проведения фестиваля определяются дирекцией фестиваля по согласованию с советом учредителей.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Даты проведения Фестиваля в 2019 году: 25 октября – 1 ноября.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 местом проведения фестиваля  является Долгопрудненский театр «Город», расположенный по адресу: 141707, Россия, Московская область,         г. Долгопрудный, ул. Спортивная, 3.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площадки для мероприятий Фестиваля согласовываются отдельно.</w:t>
      </w:r>
    </w:p>
    <w:p>
      <w:pPr>
        <w:pStyle w:val="ListParagraph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положения.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Московском областном театральном фестивале «Долгопрудненская осень означает полное и безусловное принятие данного Положения.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размещается на сайтах: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Министерства культуры Московской области, 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и управления культуры, физической культуры, спорта, туризма и молодежной политике городского округа Долгопрудный,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Долгопрудненского театра «Город»,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а также партнеров Фестиваля.</w:t>
      </w:r>
    </w:p>
    <w:p>
      <w:pPr>
        <w:pStyle w:val="ListParagraph"/>
        <w:ind w:left="0" w:hanging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ind w:left="0" w:hanging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Заявки и материалы для участия в фестивале направляются в дирекцию фестиваля до 1 октября текущего фестивального года</w:t>
      </w:r>
      <w:r>
        <w:rPr>
          <w:sz w:val="28"/>
          <w:szCs w:val="28"/>
        </w:rPr>
        <w:t xml:space="preserve">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по электронному адресу: </w:t>
      </w:r>
      <w:r>
        <w:rPr>
          <w:b/>
          <w:bCs/>
          <w:sz w:val="28"/>
          <w:szCs w:val="28"/>
        </w:rPr>
        <w:t>gorod@</w:t>
      </w:r>
      <w:r>
        <w:rPr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>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почте: 141707, Россия, Московская область, г. Долгопрудный, ул. Спортивная, 3  театр «Город».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можно обратиться по телефонам: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 (495) 576-55-27 – Арутюнян Жаннета Владимировна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8-916-717-29-77 (смс)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8-916-716-20-29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8-928-761-84-56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8-968-084-73-75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8-905-508-40-33</w:t>
      </w:r>
    </w:p>
    <w:p>
      <w:pPr>
        <w:pStyle w:val="ListParagraph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Приложения: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№1. Форма заявки на участие.</w:t>
      </w:r>
    </w:p>
    <w:p>
      <w:pPr>
        <w:pStyle w:val="Normal"/>
        <w:spacing w:lineRule="auto" w:line="360" w:before="0" w:after="0"/>
        <w:ind w:firstLine="720"/>
        <w:contextualSpacing/>
        <w:jc w:val="both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Областном театральном фестивале «ДОЛГОПРУДНЕНСКАЯ ОСЕНЬ»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Полное название коллектива.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Полное название спектакля.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Автор литературного источника (автор инсценировки).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Дата премьеры.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Жанр спектакля.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Режиссер - постановщик спектакля.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Сценография (художник) спектакля.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 Автор музыки и текста (музыкальный спектакль).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 Продолжительность спектакля (указать наличие антракта).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 Время монтажа.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 Время демонтажа.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  Количество занятых актеров.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13.  Дополнительная  информация.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Директор театра</w:t>
        <w:tab/>
        <w:t xml:space="preserve"> (</w:t>
        <w:tab/>
        <w:t>)</w:t>
      </w:r>
    </w:p>
    <w:p>
      <w:pPr>
        <w:pStyle w:val="Normal"/>
        <w:rPr/>
      </w:pPr>
      <w:r>
        <w:rPr>
          <w:sz w:val="28"/>
          <w:szCs w:val="28"/>
        </w:rPr>
        <w:t>м.п.</w:t>
      </w:r>
    </w:p>
    <w:sectPr>
      <w:type w:val="continuous"/>
      <w:pgSz w:w="11906" w:h="16838"/>
      <w:pgMar w:left="1807" w:right="1541" w:header="0" w:top="1285" w:footer="0" w:bottom="360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5a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0" w:customStyle="1">
    <w:name w:val="font0"/>
    <w:basedOn w:val="DefaultParagraphFont"/>
    <w:qFormat/>
    <w:rsid w:val="0017417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f487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74175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1557-B85F-4432-BA68-ABFA09D3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LibreOffice/6.2.6.2$Linux_X86_64 LibreOffice_project/20$Build-2</Application>
  <Pages>14</Pages>
  <Words>1918</Words>
  <Characters>14672</Characters>
  <CharactersWithSpaces>16497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2018-06-27T21:25:00Z</dcterms:created>
  <dc:creator>Лучшая Мама</dc:creator>
  <dc:description/>
  <dc:language>ru-RU</dc:language>
  <cp:lastModifiedBy>Лучшая Мама</cp:lastModifiedBy>
  <dcterms:modified xsi:type="dcterms:W3CDTF">2019-10-21T12:40:00Z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